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BA3F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02A4A8A5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01E67B25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020EF12B" w14:textId="0DDD7BAB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184F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1246B971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E44EE15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756E77CA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29F66A42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6D5732C7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4543DD1A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5785FBFF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A213F67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88A1D1E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58C0BC5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8AC78C8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1BA25FEF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3F470E0B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3F29B02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D315B7E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598FBA5A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79ECF6C4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12C3C8DF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BFDDCAA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550754CD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54D1DCF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4A7D3FCD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2057EC1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67DC7F70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1111D6EA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46E7FB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4E264581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2D453E5B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5475F064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4B94032B" w14:textId="290A5B40" w:rsidR="009124F2" w:rsidRDefault="007F545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410B5">
        <w:rPr>
          <w:rFonts w:ascii="Arial" w:hAnsi="Arial" w:cs="Arial"/>
          <w:sz w:val="22"/>
          <w:szCs w:val="22"/>
        </w:rPr>
        <w:t xml:space="preserve">krajowa deklaracja właściwości użytkowych </w:t>
      </w:r>
    </w:p>
    <w:p w14:paraId="084A7678" w14:textId="7EBCFB94" w:rsidR="009124F2" w:rsidRDefault="009124F2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2BAF9803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A676A55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3C66FE0B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562CCA8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0F638C45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7908EF02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8009C1">
        <w:rPr>
          <w:rFonts w:ascii="Arial" w:hAnsi="Arial" w:cs="Arial"/>
          <w:sz w:val="22"/>
          <w:szCs w:val="22"/>
        </w:rPr>
        <w:t>……………………………………</w:t>
      </w:r>
    </w:p>
    <w:p w14:paraId="66C6058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55CFECBB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4B99B1A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7F7FEDC3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69D1505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1E0324A5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8009C1">
        <w:rPr>
          <w:rFonts w:ascii="Arial" w:hAnsi="Arial" w:cs="Arial"/>
          <w:sz w:val="22"/>
          <w:szCs w:val="22"/>
        </w:rPr>
        <w:t xml:space="preserve"> na koszt Wykonawcy.</w:t>
      </w:r>
    </w:p>
    <w:p w14:paraId="79A19306" w14:textId="0DC66B1F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9410B5">
        <w:rPr>
          <w:rFonts w:ascii="Arial" w:hAnsi="Arial" w:cs="Arial"/>
          <w:sz w:val="22"/>
          <w:szCs w:val="22"/>
        </w:rPr>
        <w:t>01.01.202</w:t>
      </w:r>
      <w:r w:rsidR="0076721F">
        <w:rPr>
          <w:rFonts w:ascii="Arial" w:hAnsi="Arial" w:cs="Arial"/>
          <w:sz w:val="22"/>
          <w:szCs w:val="22"/>
        </w:rPr>
        <w:t>1</w:t>
      </w:r>
      <w:r w:rsidR="009410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10B5">
        <w:rPr>
          <w:rFonts w:ascii="Arial" w:hAnsi="Arial" w:cs="Arial"/>
          <w:sz w:val="22"/>
          <w:szCs w:val="22"/>
        </w:rPr>
        <w:t>r.</w:t>
      </w:r>
      <w:r w:rsidR="00204883">
        <w:rPr>
          <w:rFonts w:ascii="Arial" w:hAnsi="Arial" w:cs="Arial"/>
          <w:sz w:val="22"/>
          <w:szCs w:val="22"/>
        </w:rPr>
        <w:t>do</w:t>
      </w:r>
      <w:proofErr w:type="spellEnd"/>
      <w:r w:rsidR="00204883">
        <w:rPr>
          <w:rFonts w:ascii="Arial" w:hAnsi="Arial" w:cs="Arial"/>
          <w:sz w:val="22"/>
          <w:szCs w:val="22"/>
        </w:rPr>
        <w:t xml:space="preserve">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9E2A32">
        <w:rPr>
          <w:rFonts w:ascii="Arial" w:hAnsi="Arial" w:cs="Arial"/>
          <w:sz w:val="22"/>
          <w:szCs w:val="22"/>
        </w:rPr>
        <w:t>2</w:t>
      </w:r>
      <w:r w:rsidR="0076721F">
        <w:rPr>
          <w:rFonts w:ascii="Arial" w:hAnsi="Arial" w:cs="Arial"/>
          <w:sz w:val="22"/>
          <w:szCs w:val="22"/>
        </w:rPr>
        <w:t>1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46923927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72A75D4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9B1DA37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570D21A8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2DD11448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4903D7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3369D005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7D5E235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F7F6E92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76C18B1C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A02BA96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5BD11CA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5160519E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7727EF10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520B42C1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150CCF64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77CEAAC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7E439CED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02E82524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1EE57F11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48705D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270B91A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1E0774A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1B4CF267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7B0F63F5" w14:textId="1426CD2A" w:rsidR="003F767E" w:rsidRDefault="00500913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3F767E">
        <w:rPr>
          <w:rFonts w:ascii="Arial" w:hAnsi="Arial" w:cs="Arial"/>
        </w:rPr>
        <w:t xml:space="preserve">płatność   faktury   nastąpi   przelewem  w  terminie  30  dni  od  dnia doręczenia </w:t>
      </w:r>
    </w:p>
    <w:p w14:paraId="187AB09B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odpowiedniej     faktury  VAT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</w:rPr>
        <w:t xml:space="preserve">wyłącznie   na    rachunek    bankowy  Wykonawcy   </w:t>
      </w:r>
    </w:p>
    <w:p w14:paraId="35D5F4DD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ujawniony   w   wykazie  </w:t>
      </w:r>
      <w:r w:rsidRPr="0067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podmiotów, o   którym   mowa w art. 96b  ustawy z dnia  </w:t>
      </w:r>
    </w:p>
    <w:p w14:paraId="6C1F91DB" w14:textId="77777777" w:rsidR="003F767E" w:rsidRDefault="003F767E" w:rsidP="003F767E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11.03.2004r. o podatku od towarów i usług,</w:t>
      </w:r>
    </w:p>
    <w:p w14:paraId="71FC2CD0" w14:textId="122B7B05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</w:p>
    <w:p w14:paraId="72501EC5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6B96B79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125CB6D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09DED3DC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726787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73FA8041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6C173220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50EAE0D9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5DC0BBF9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5F822D0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5B5C59DB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00F00DAA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448E3D7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4B59619C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3F026CFC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5B1BD078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55196C07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B52199D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27AD8A68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Odpowiedzialność</w:t>
      </w:r>
    </w:p>
    <w:p w14:paraId="47A3809D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6689CFCA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4FF5608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13852DA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773631BE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51F3570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49520DC9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BE7BAD9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33F80713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4D3441A3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8C6ECF8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327DCF5F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1F892AD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6C3DE800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1DFA3D0A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40477FC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5A7BBFBC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lastRenderedPageBreak/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58776A2F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78317393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1C2BBAD3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54AB0432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3FCCE04F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31C610FD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868F08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4329E692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397F3F83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61B46193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0102E33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67C946A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2FA82C44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1B6FE0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443B22E9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2BB7277A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2C723D33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F8694E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5A2AB1D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3C8B4C5B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6FD0A36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747D9A92" w14:textId="77777777" w:rsidR="00426074" w:rsidRDefault="003605B5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1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D86DDE">
        <w:rPr>
          <w:rFonts w:ascii="Arial" w:hAnsi="Arial" w:cs="Arial"/>
          <w:sz w:val="22"/>
          <w:szCs w:val="22"/>
        </w:rPr>
        <w:t>kolejowych akcesorii z tworzyw sztucznych, ceny jednostkowe oraz warunki techniczne wykonania</w:t>
      </w:r>
      <w:r w:rsidR="00727670">
        <w:rPr>
          <w:rFonts w:ascii="Arial" w:hAnsi="Arial" w:cs="Arial"/>
          <w:sz w:val="22"/>
          <w:szCs w:val="22"/>
        </w:rPr>
        <w:t>.</w:t>
      </w:r>
      <w:r w:rsidR="00460A63">
        <w:rPr>
          <w:rFonts w:ascii="Arial" w:hAnsi="Arial" w:cs="Arial"/>
          <w:sz w:val="22"/>
          <w:szCs w:val="22"/>
        </w:rPr>
        <w:t xml:space="preserve"> </w:t>
      </w:r>
    </w:p>
    <w:p w14:paraId="119FD4E5" w14:textId="77777777" w:rsidR="00651616" w:rsidRDefault="00651616" w:rsidP="00FD78ED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8009C1">
        <w:rPr>
          <w:rFonts w:ascii="Arial" w:hAnsi="Arial" w:cs="Arial"/>
          <w:sz w:val="22"/>
          <w:szCs w:val="22"/>
        </w:rPr>
        <w:t>Zgoda na przetwarzanie danych osobowych przedstawiciela Wykonawcy</w:t>
      </w:r>
      <w:r w:rsidR="003300E9">
        <w:rPr>
          <w:rFonts w:ascii="Arial" w:hAnsi="Arial" w:cs="Arial"/>
          <w:sz w:val="22"/>
          <w:szCs w:val="22"/>
        </w:rPr>
        <w:t>.</w:t>
      </w:r>
    </w:p>
    <w:p w14:paraId="3BB7006D" w14:textId="77777777" w:rsidR="00651616" w:rsidRPr="00973F8C" w:rsidRDefault="00651616" w:rsidP="008009C1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 </w:t>
      </w:r>
      <w:r w:rsidR="008009C1">
        <w:rPr>
          <w:rFonts w:ascii="Arial" w:hAnsi="Arial" w:cs="Arial"/>
          <w:sz w:val="22"/>
          <w:szCs w:val="22"/>
        </w:rPr>
        <w:t xml:space="preserve">Zgoda na przetwarzanie danych osobowych przedstawiciela </w:t>
      </w:r>
      <w:proofErr w:type="spellStart"/>
      <w:r w:rsidR="008009C1">
        <w:rPr>
          <w:rFonts w:ascii="Arial" w:hAnsi="Arial" w:cs="Arial"/>
          <w:sz w:val="22"/>
          <w:szCs w:val="22"/>
        </w:rPr>
        <w:t>Zamawiajacego</w:t>
      </w:r>
      <w:proofErr w:type="spellEnd"/>
      <w:r w:rsidR="003300E9">
        <w:rPr>
          <w:rFonts w:ascii="Arial" w:hAnsi="Arial" w:cs="Arial"/>
          <w:sz w:val="22"/>
          <w:szCs w:val="22"/>
        </w:rPr>
        <w:t>.</w:t>
      </w:r>
    </w:p>
    <w:p w14:paraId="76982804" w14:textId="77777777" w:rsidR="005820E6" w:rsidRPr="006D001C" w:rsidRDefault="005820E6" w:rsidP="00DF75F3">
      <w:pPr>
        <w:spacing w:after="120"/>
        <w:rPr>
          <w:rFonts w:ascii="Arial" w:hAnsi="Arial" w:cs="Arial"/>
          <w:sz w:val="22"/>
          <w:szCs w:val="22"/>
        </w:rPr>
      </w:pPr>
    </w:p>
    <w:p w14:paraId="46441A2A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3DAC88B6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1F058496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1BC397F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1CF69029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3A05324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7466051C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08DEFC09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6D77984B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201A69D6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05B027F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E7B8E1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507CF6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7AD106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55AA1F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104988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85C99C2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3838728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7E50803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87125F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C97A00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75A179C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6488BB1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08240535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8E8780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952749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B4FDE4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210568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7D4BDCE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782613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FD8BC4B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8BC7B5D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1D56AC4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436D9B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5EFBDCB9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7F4FA13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2CE8860F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6F6BC796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14D4B30A" w14:textId="77777777" w:rsidR="00354194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p w14:paraId="3EE54FB0" w14:textId="77777777" w:rsidR="00354194" w:rsidRDefault="00354194" w:rsidP="00354194">
      <w:pPr>
        <w:rPr>
          <w:rFonts w:cstheme="minorHAnsi"/>
        </w:rPr>
      </w:pPr>
    </w:p>
    <w:p w14:paraId="7E2EF098" w14:textId="77777777" w:rsidR="003300E9" w:rsidRDefault="003300E9" w:rsidP="00354194">
      <w:pPr>
        <w:rPr>
          <w:rFonts w:cstheme="minorHAnsi"/>
        </w:rPr>
      </w:pPr>
    </w:p>
    <w:p w14:paraId="69D0F95E" w14:textId="77777777" w:rsidR="003300E9" w:rsidRDefault="003300E9" w:rsidP="00354194">
      <w:pPr>
        <w:rPr>
          <w:rFonts w:cstheme="minorHAnsi"/>
        </w:rPr>
      </w:pPr>
    </w:p>
    <w:p w14:paraId="10FB789F" w14:textId="77777777" w:rsidR="003300E9" w:rsidRDefault="003300E9" w:rsidP="00354194">
      <w:pPr>
        <w:rPr>
          <w:rFonts w:cstheme="minorHAnsi"/>
        </w:rPr>
      </w:pPr>
    </w:p>
    <w:p w14:paraId="1A4F2DB4" w14:textId="77777777" w:rsidR="003300E9" w:rsidRDefault="003300E9" w:rsidP="00354194">
      <w:pPr>
        <w:rPr>
          <w:rFonts w:cstheme="minorHAnsi"/>
        </w:rPr>
      </w:pPr>
    </w:p>
    <w:p w14:paraId="6A98FFDF" w14:textId="77777777" w:rsidR="003300E9" w:rsidRDefault="003300E9" w:rsidP="00354194">
      <w:pPr>
        <w:rPr>
          <w:rFonts w:cstheme="minorHAnsi"/>
        </w:rPr>
      </w:pPr>
    </w:p>
    <w:p w14:paraId="0A9CF1AC" w14:textId="77777777" w:rsidR="003300E9" w:rsidRDefault="003300E9" w:rsidP="00354194">
      <w:pPr>
        <w:rPr>
          <w:rFonts w:cstheme="minorHAnsi"/>
        </w:rPr>
      </w:pPr>
    </w:p>
    <w:p w14:paraId="41EFF6ED" w14:textId="77777777" w:rsidR="00354194" w:rsidRPr="003B0E47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</w:t>
      </w:r>
      <w:r w:rsidR="003300E9">
        <w:rPr>
          <w:rFonts w:cstheme="minorHAnsi"/>
        </w:rPr>
        <w:t xml:space="preserve"> 2</w:t>
      </w:r>
    </w:p>
    <w:p w14:paraId="2DE0B8B7" w14:textId="77777777" w:rsidR="00354194" w:rsidRPr="003B0E47" w:rsidRDefault="00354194" w:rsidP="00354194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211B1D6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2844830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6762EE91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6720C4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6460F537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76AC1C0A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43BC9C66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35C8DD22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5D8204A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7F5BA6E6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A1EB4AC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70612B7" w14:textId="77777777" w:rsidR="00354194" w:rsidRPr="003B0E47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F089D12" w14:textId="77777777" w:rsidR="00354194" w:rsidRPr="003B0E47" w:rsidRDefault="00354194" w:rsidP="003300E9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587E83EB" w14:textId="77777777" w:rsidR="00354194" w:rsidRPr="003B0E47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300E9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>…………</w:t>
      </w:r>
      <w:r w:rsidRPr="003B0E47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</w:t>
      </w:r>
    </w:p>
    <w:p w14:paraId="0897BA0C" w14:textId="77777777" w:rsidR="00354194" w:rsidRPr="003B0E47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3FC91283" w14:textId="77777777" w:rsidR="00354194" w:rsidRPr="003B0E47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FD7EF41" w14:textId="77777777" w:rsidR="00354194" w:rsidRPr="003B0E47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3A0244EA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41A969C" w14:textId="77777777" w:rsidR="00354194" w:rsidRPr="003B0E47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0B108ABC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14A6FA4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4DC6788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767CC24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B35A031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34F4A72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3E7DEAA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01560524" w14:textId="77777777" w:rsidR="00354194" w:rsidRPr="003B0E47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5C0FE056" w14:textId="77777777" w:rsidR="00354194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681E2E2A" w14:textId="77777777" w:rsidR="003300E9" w:rsidRPr="00AC44C1" w:rsidRDefault="003300E9" w:rsidP="003300E9">
      <w:p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</w:p>
    <w:p w14:paraId="68DDEE47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250AFEA6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31D7EC84" w14:textId="77777777" w:rsidR="00354194" w:rsidRPr="003B0E47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43993EFF" w14:textId="77777777" w:rsidR="00354194" w:rsidRPr="00065312" w:rsidRDefault="00354194" w:rsidP="00354194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3300E9">
        <w:rPr>
          <w:rFonts w:cstheme="minorHAnsi"/>
        </w:rPr>
        <w:t xml:space="preserve"> 3</w:t>
      </w:r>
    </w:p>
    <w:p w14:paraId="69129B92" w14:textId="77777777" w:rsidR="00354194" w:rsidRPr="00065312" w:rsidRDefault="00354194" w:rsidP="00354194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09E70F3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</w:p>
    <w:p w14:paraId="003EE53B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07ECC9C6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22057365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4628AFF7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21F36FDC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131713E8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77635B9B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39BE4F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4FFCDC9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4867CDF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66716395" w14:textId="77777777" w:rsidR="00354194" w:rsidRPr="00065312" w:rsidRDefault="00354194" w:rsidP="00354194">
      <w:pPr>
        <w:numPr>
          <w:ilvl w:val="0"/>
          <w:numId w:val="24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27062C9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2EA4293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6008DC70" w14:textId="77777777" w:rsidR="00354194" w:rsidRPr="00065312" w:rsidRDefault="00354194" w:rsidP="003300E9">
      <w:pPr>
        <w:spacing w:line="256" w:lineRule="auto"/>
        <w:ind w:left="6096"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4EFDA920" w14:textId="77777777" w:rsidR="00354194" w:rsidRPr="00065312" w:rsidRDefault="00354194" w:rsidP="003300E9">
      <w:pPr>
        <w:spacing w:line="256" w:lineRule="auto"/>
        <w:ind w:right="-284"/>
        <w:jc w:val="right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744E14CD" w14:textId="77777777" w:rsidR="00354194" w:rsidRPr="00065312" w:rsidRDefault="00354194" w:rsidP="00354194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7280F70D" w14:textId="77777777" w:rsidR="00354194" w:rsidRPr="00065312" w:rsidRDefault="00354194" w:rsidP="00354194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5892B438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F18A3FC" w14:textId="77777777" w:rsidR="00354194" w:rsidRPr="00065312" w:rsidRDefault="00354194" w:rsidP="00354194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3F57B3A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22938427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1041A363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125D0ED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62CCE445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695E128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8FA326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116CF722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C51990A" w14:textId="77777777" w:rsidR="00354194" w:rsidRPr="00065312" w:rsidRDefault="00354194" w:rsidP="00354194">
      <w:pPr>
        <w:numPr>
          <w:ilvl w:val="0"/>
          <w:numId w:val="25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168C544" w14:textId="77777777" w:rsidR="00354194" w:rsidRPr="00065312" w:rsidRDefault="00354194" w:rsidP="00354194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B6470C2" w14:textId="77777777" w:rsidR="00354194" w:rsidRPr="00065312" w:rsidRDefault="00354194" w:rsidP="00354194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47469F04" w14:textId="77777777" w:rsidR="00354194" w:rsidRDefault="00354194" w:rsidP="00354194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7B4F27F1" w14:textId="77777777" w:rsidR="00354194" w:rsidRPr="006D001C" w:rsidRDefault="00354194" w:rsidP="00651616">
      <w:pPr>
        <w:jc w:val="right"/>
        <w:rPr>
          <w:rFonts w:ascii="Arial" w:hAnsi="Arial" w:cs="Arial"/>
          <w:sz w:val="22"/>
          <w:szCs w:val="22"/>
        </w:rPr>
      </w:pPr>
    </w:p>
    <w:sectPr w:rsidR="00354194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FA6B" w14:textId="77777777" w:rsidR="000F67AE" w:rsidRDefault="000F67AE" w:rsidP="0002129D">
      <w:r>
        <w:separator/>
      </w:r>
    </w:p>
  </w:endnote>
  <w:endnote w:type="continuationSeparator" w:id="0">
    <w:p w14:paraId="6F7C3975" w14:textId="77777777" w:rsidR="000F67AE" w:rsidRDefault="000F67AE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4084EBB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78ED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DC10898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CBFC" w14:textId="77777777" w:rsidR="000F67AE" w:rsidRDefault="000F67AE" w:rsidP="0002129D">
      <w:r>
        <w:separator/>
      </w:r>
    </w:p>
  </w:footnote>
  <w:footnote w:type="continuationSeparator" w:id="0">
    <w:p w14:paraId="1220839A" w14:textId="77777777" w:rsidR="000F67AE" w:rsidRDefault="000F67AE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8745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19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0"/>
  </w:num>
  <w:num w:numId="5">
    <w:abstractNumId w:val="2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2"/>
  </w:num>
  <w:num w:numId="12">
    <w:abstractNumId w:val="19"/>
  </w:num>
  <w:num w:numId="13">
    <w:abstractNumId w:val="25"/>
  </w:num>
  <w:num w:numId="14">
    <w:abstractNumId w:val="2"/>
  </w:num>
  <w:num w:numId="15">
    <w:abstractNumId w:val="23"/>
  </w:num>
  <w:num w:numId="16">
    <w:abstractNumId w:val="7"/>
  </w:num>
  <w:num w:numId="17">
    <w:abstractNumId w:val="24"/>
  </w:num>
  <w:num w:numId="18">
    <w:abstractNumId w:val="17"/>
  </w:num>
  <w:num w:numId="19">
    <w:abstractNumId w:val="1"/>
  </w:num>
  <w:num w:numId="20">
    <w:abstractNumId w:val="8"/>
  </w:num>
  <w:num w:numId="21">
    <w:abstractNumId w:val="18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5D2C"/>
    <w:rsid w:val="00040F87"/>
    <w:rsid w:val="00041D92"/>
    <w:rsid w:val="00042A6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85884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7AE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4F89"/>
    <w:rsid w:val="00187241"/>
    <w:rsid w:val="00190982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0E9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10F3"/>
    <w:rsid w:val="00352DEA"/>
    <w:rsid w:val="003538C6"/>
    <w:rsid w:val="00354194"/>
    <w:rsid w:val="003605B5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3F767E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6072F"/>
    <w:rsid w:val="00661B22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3B8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27670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21F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09C1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5984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40E7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10B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74D77"/>
    <w:rsid w:val="0098055F"/>
    <w:rsid w:val="0098160C"/>
    <w:rsid w:val="009824BD"/>
    <w:rsid w:val="00983D4A"/>
    <w:rsid w:val="009856E0"/>
    <w:rsid w:val="009859BE"/>
    <w:rsid w:val="009A7695"/>
    <w:rsid w:val="009C1885"/>
    <w:rsid w:val="009C2778"/>
    <w:rsid w:val="009D566A"/>
    <w:rsid w:val="009D5833"/>
    <w:rsid w:val="009D5F7D"/>
    <w:rsid w:val="009D7804"/>
    <w:rsid w:val="009D7BC4"/>
    <w:rsid w:val="009E2A32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86DDE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4991"/>
    <w:rsid w:val="00DD667D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47311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C44E7"/>
    <w:rsid w:val="00EC6F19"/>
    <w:rsid w:val="00ED20D9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14FBE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94E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8ED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8B71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43F8DF-0FB4-40D7-A94E-22844809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3219</Words>
  <Characters>19317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10</cp:revision>
  <cp:lastPrinted>2017-03-30T11:04:00Z</cp:lastPrinted>
  <dcterms:created xsi:type="dcterms:W3CDTF">2019-04-30T08:04:00Z</dcterms:created>
  <dcterms:modified xsi:type="dcterms:W3CDTF">2020-05-26T05:16:00Z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