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622A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6FBE8F9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C9785BE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5BF2CDD2" w14:textId="436F9903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856E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0CCEDE9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73EE108" w14:textId="77777777" w:rsidR="000459AA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424BF25B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769D7009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0E00774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7D8A9C1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99426D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A27DA3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BAC244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BB5B54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CABA14C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57BD26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04001A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1310BC3C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411FF26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417614DE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A0B6E1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538BB309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31604713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5935F78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11C267F2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A1A7139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13768E66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464187BE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B014FB3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5C5B7166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3B1A3B0F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78588297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696DA61" w14:textId="2E121402" w:rsidR="009124F2" w:rsidRDefault="0086188D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F5455">
        <w:rPr>
          <w:rFonts w:ascii="Arial" w:hAnsi="Arial" w:cs="Arial"/>
          <w:sz w:val="22"/>
          <w:szCs w:val="22"/>
        </w:rPr>
        <w:t xml:space="preserve">eklarację </w:t>
      </w:r>
      <w:r w:rsidR="0089309F">
        <w:rPr>
          <w:rFonts w:ascii="Arial" w:hAnsi="Arial" w:cs="Arial"/>
          <w:sz w:val="22"/>
          <w:szCs w:val="22"/>
        </w:rPr>
        <w:t>zgodnoś</w:t>
      </w:r>
      <w:r w:rsidR="009124F2">
        <w:rPr>
          <w:rFonts w:ascii="Arial" w:hAnsi="Arial" w:cs="Arial"/>
          <w:sz w:val="22"/>
          <w:szCs w:val="22"/>
        </w:rPr>
        <w:t>ci</w:t>
      </w:r>
      <w:r w:rsidR="00192C9D">
        <w:rPr>
          <w:rFonts w:ascii="Arial" w:hAnsi="Arial" w:cs="Arial"/>
          <w:sz w:val="22"/>
          <w:szCs w:val="22"/>
        </w:rPr>
        <w:t xml:space="preserve"> WE dla składnika interoperacyjności (</w:t>
      </w:r>
      <w:proofErr w:type="spellStart"/>
      <w:r w:rsidR="00192C9D">
        <w:rPr>
          <w:rFonts w:ascii="Arial" w:hAnsi="Arial" w:cs="Arial"/>
          <w:sz w:val="22"/>
          <w:szCs w:val="22"/>
        </w:rPr>
        <w:t>podkłady</w:t>
      </w:r>
      <w:r>
        <w:rPr>
          <w:rFonts w:ascii="Arial" w:hAnsi="Arial" w:cs="Arial"/>
          <w:sz w:val="22"/>
          <w:szCs w:val="22"/>
        </w:rPr>
        <w:t>,podrozjazdnice</w:t>
      </w:r>
      <w:proofErr w:type="spellEnd"/>
      <w:r>
        <w:rPr>
          <w:rFonts w:ascii="Arial" w:hAnsi="Arial" w:cs="Arial"/>
          <w:sz w:val="22"/>
          <w:szCs w:val="22"/>
        </w:rPr>
        <w:t xml:space="preserve"> i mostownice</w:t>
      </w:r>
      <w:r w:rsidR="00192C9D">
        <w:rPr>
          <w:rFonts w:ascii="Arial" w:hAnsi="Arial" w:cs="Arial"/>
          <w:sz w:val="22"/>
          <w:szCs w:val="22"/>
        </w:rPr>
        <w:t xml:space="preserve"> drewniane).</w:t>
      </w:r>
    </w:p>
    <w:p w14:paraId="2A8EB2AD" w14:textId="0F7D8BD2" w:rsidR="0086188D" w:rsidRDefault="0086188D" w:rsidP="0086188D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aktualnego Dopuszczenia do stosowania na liniach kolejowych zarządzanych przez PKP PLK S.A. wydanego w trybie procedury SMS PW-17 wraz z niniejszym załącznikiem, poświadczone przez producenta klauzulą „</w:t>
      </w:r>
      <w:r w:rsidRPr="00DD381C">
        <w:rPr>
          <w:rFonts w:ascii="Arial" w:hAnsi="Arial" w:cs="Arial"/>
          <w:i/>
          <w:iCs/>
          <w:sz w:val="22"/>
          <w:szCs w:val="22"/>
        </w:rPr>
        <w:t>dopuszczenie aktualne</w:t>
      </w:r>
      <w:r>
        <w:rPr>
          <w:rFonts w:ascii="Arial" w:hAnsi="Arial" w:cs="Arial"/>
          <w:sz w:val="22"/>
          <w:szCs w:val="22"/>
        </w:rPr>
        <w:t>” podpisane przez upoważnioną, zgodnie z KRS na dowód, że dostarczony produkt jest zgodny z tym</w:t>
      </w:r>
      <w:r w:rsidR="00257C35">
        <w:rPr>
          <w:rFonts w:ascii="Arial" w:hAnsi="Arial" w:cs="Arial"/>
          <w:sz w:val="22"/>
          <w:szCs w:val="22"/>
        </w:rPr>
        <w:t xml:space="preserve">, na który wydane zostało Dopuszczenie, a także nie zaszły okoliczności wskazane w §7ust.2. </w:t>
      </w:r>
    </w:p>
    <w:p w14:paraId="5E69A3DF" w14:textId="7FEF0CE0" w:rsidR="00257C35" w:rsidRPr="00DD381C" w:rsidRDefault="00257C35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Deklaracja Zgodności z dokumentami odniesienia wystawiana przez producenta</w:t>
      </w:r>
    </w:p>
    <w:p w14:paraId="60751628" w14:textId="77777777" w:rsidR="00192C9D" w:rsidRDefault="00192C9D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2811CB9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E37A6EC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280B6AA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59084F81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2EDEEDD8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B5662F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3957331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150A97D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6E8304F6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3362486E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5C816F90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6CA1CBB7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4D3EA9">
        <w:rPr>
          <w:rFonts w:ascii="Arial" w:hAnsi="Arial" w:cs="Arial"/>
          <w:sz w:val="22"/>
          <w:szCs w:val="22"/>
        </w:rPr>
        <w:t>.</w:t>
      </w:r>
    </w:p>
    <w:p w14:paraId="1611149C" w14:textId="53360E63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D24DD5">
        <w:rPr>
          <w:rFonts w:ascii="Arial" w:hAnsi="Arial" w:cs="Arial"/>
          <w:sz w:val="22"/>
          <w:szCs w:val="22"/>
        </w:rPr>
        <w:t>____________</w:t>
      </w:r>
      <w:r w:rsidR="00162B19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330B3C">
        <w:rPr>
          <w:rFonts w:ascii="Arial" w:hAnsi="Arial" w:cs="Arial"/>
          <w:sz w:val="22"/>
          <w:szCs w:val="22"/>
        </w:rPr>
        <w:t>2</w:t>
      </w:r>
      <w:r w:rsidR="00376E81">
        <w:rPr>
          <w:rFonts w:ascii="Arial" w:hAnsi="Arial" w:cs="Arial"/>
          <w:sz w:val="22"/>
          <w:szCs w:val="22"/>
        </w:rPr>
        <w:t>2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28505228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C6C85D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A56B975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C15941F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72E04233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20588FAC" w14:textId="044A8614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 xml:space="preserve">do </w:t>
      </w:r>
      <w:r w:rsidR="00376E81">
        <w:rPr>
          <w:rFonts w:ascii="Arial" w:hAnsi="Arial" w:cs="Arial"/>
          <w:b/>
          <w:sz w:val="22"/>
          <w:szCs w:val="22"/>
        </w:rPr>
        <w:t>7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008C77C1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27DAD86B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1AD4848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3FBAB51B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8C29ED1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D539D87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6BCF2992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057AA49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4D09646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7C5E0062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D41B38D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1C91FD1E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7A83A06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BC6AEA6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271889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6E4E78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6941DBB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0B45856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0A5544ED" w14:textId="06152D73" w:rsidR="00676CEC" w:rsidRDefault="00500913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76CEC">
        <w:rPr>
          <w:rFonts w:ascii="Arial" w:hAnsi="Arial" w:cs="Arial"/>
        </w:rPr>
        <w:t xml:space="preserve">płatność   faktury   nastąpi   przelewem  w  terminie  </w:t>
      </w:r>
      <w:r w:rsidR="0071568F">
        <w:rPr>
          <w:rFonts w:ascii="Arial" w:hAnsi="Arial" w:cs="Arial"/>
        </w:rPr>
        <w:t>3</w:t>
      </w:r>
      <w:r w:rsidR="00676CEC">
        <w:rPr>
          <w:rFonts w:ascii="Arial" w:hAnsi="Arial" w:cs="Arial"/>
        </w:rPr>
        <w:t xml:space="preserve">0  dni  od  dnia doręczenia </w:t>
      </w:r>
    </w:p>
    <w:p w14:paraId="13877C9C" w14:textId="77777777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</w:p>
    <w:p w14:paraId="3B4141B4" w14:textId="68E6B1B1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odpowiedniej     faktury  VAT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</w:rPr>
        <w:t xml:space="preserve">wyłącznie   na    rachunek    bankowy  Wykonawcy   </w:t>
      </w:r>
    </w:p>
    <w:p w14:paraId="6B5F444E" w14:textId="0C7DCA54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ujawniony   w   wykazie  </w:t>
      </w:r>
      <w:r w:rsidRPr="0067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podmiotów, o   którym   mowa w art. 96b  ustawy z dnia  </w:t>
      </w:r>
    </w:p>
    <w:p w14:paraId="0240CBA8" w14:textId="34BBB11C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11.03.2004r. o podatku od towarów i usług,</w:t>
      </w:r>
    </w:p>
    <w:p w14:paraId="1F865604" w14:textId="77777777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</w:p>
    <w:p w14:paraId="03441B9B" w14:textId="77777777" w:rsidR="00676CEC" w:rsidRDefault="00500913" w:rsidP="00676CEC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</w:p>
    <w:p w14:paraId="047A0092" w14:textId="2E5F4242" w:rsidR="00500913" w:rsidRDefault="00676CEC" w:rsidP="00676CEC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934EC">
        <w:rPr>
          <w:rFonts w:ascii="Arial" w:hAnsi="Arial" w:cs="Arial"/>
          <w:sz w:val="22"/>
          <w:szCs w:val="22"/>
        </w:rPr>
        <w:t>Wykonawcy</w:t>
      </w:r>
      <w:r w:rsidR="00500913">
        <w:rPr>
          <w:rFonts w:ascii="Arial" w:hAnsi="Arial" w:cs="Arial"/>
          <w:sz w:val="22"/>
          <w:szCs w:val="22"/>
        </w:rPr>
        <w:t>.</w:t>
      </w:r>
    </w:p>
    <w:p w14:paraId="5774A4EC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0E7E14E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4ABB3292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0A8FDE96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C5AE846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568D9FB8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2352AF7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1CBE0665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108212A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6FED253E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77BAA552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E6526E9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199296AF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27AB697A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75FA461B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zwrotu </w:t>
      </w:r>
      <w:r w:rsidRPr="00A069CC">
        <w:rPr>
          <w:rFonts w:ascii="Arial" w:hAnsi="Arial" w:cs="Arial"/>
          <w:sz w:val="22"/>
          <w:szCs w:val="22"/>
        </w:rPr>
        <w:lastRenderedPageBreak/>
        <w:t>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1D608361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9CE699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10474491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191E1F02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3398494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743FC91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4E1235D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2BA88C31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C16FCC7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18EC5B5A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3E794551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4D65020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370C8D7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79B881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24C091E1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AA92F25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17826015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7FACBD99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0F28AB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3C0A3AA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60537D08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DF098A9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121D75CC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F3CC3E4" w14:textId="77777777" w:rsidR="00842A30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2933BED2" w14:textId="77777777" w:rsidR="00D2010E" w:rsidRPr="0077622D" w:rsidRDefault="00D2010E" w:rsidP="00842A30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12C5295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5C69053B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43FA7FE0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7C088D3D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F1F4755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1E00708E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11EAC7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7706E49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5E7B563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3CA80142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14450311" w14:textId="7EAF009D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</w:t>
      </w:r>
      <w:r w:rsidR="00C50D97">
        <w:rPr>
          <w:rFonts w:ascii="Arial" w:hAnsi="Arial" w:cs="Arial"/>
          <w:sz w:val="22"/>
          <w:szCs w:val="22"/>
        </w:rPr>
        <w:t xml:space="preserve"> </w:t>
      </w:r>
      <w:r w:rsidR="00460A63">
        <w:rPr>
          <w:rFonts w:ascii="Arial" w:hAnsi="Arial" w:cs="Arial"/>
          <w:sz w:val="22"/>
          <w:szCs w:val="22"/>
        </w:rPr>
        <w:t>1</w:t>
      </w:r>
      <w:r w:rsidR="00CE3629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6935E98" w14:textId="77777777" w:rsidR="00A55B15" w:rsidRPr="006D001C" w:rsidRDefault="00D7636D" w:rsidP="00A55B15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EA0C8A1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093DB969" w14:textId="77777777" w:rsidR="00CE3629" w:rsidRPr="00783D27" w:rsidRDefault="00CE3629" w:rsidP="00CE3629">
      <w:pPr>
        <w:jc w:val="center"/>
        <w:rPr>
          <w:rFonts w:ascii="Arial" w:hAnsi="Arial" w:cs="Arial"/>
          <w:b/>
        </w:rPr>
      </w:pPr>
    </w:p>
    <w:p w14:paraId="1FFE9A5B" w14:textId="77777777" w:rsidR="00426074" w:rsidRDefault="00A55B15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1 - </w:t>
      </w:r>
      <w:r w:rsidR="00CE3629">
        <w:rPr>
          <w:rFonts w:ascii="Arial" w:hAnsi="Arial" w:cs="Arial"/>
          <w:sz w:val="22"/>
          <w:szCs w:val="22"/>
        </w:rPr>
        <w:t>Wykaz ilości drewnianych podkładów, podrozjazdnic i innych materiałów drzewnych.</w:t>
      </w:r>
    </w:p>
    <w:p w14:paraId="05746B28" w14:textId="77777777" w:rsidR="00651616" w:rsidRDefault="00651616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CE3629">
        <w:rPr>
          <w:rFonts w:ascii="Arial" w:hAnsi="Arial" w:cs="Arial"/>
          <w:sz w:val="22"/>
          <w:szCs w:val="22"/>
        </w:rPr>
        <w:t>Zgoda na przetwarzanie danych osobowych przedstawiciela Wykonawcy.</w:t>
      </w:r>
    </w:p>
    <w:p w14:paraId="5E3F85B1" w14:textId="77777777" w:rsidR="005820E6" w:rsidRPr="006D001C" w:rsidRDefault="00651616" w:rsidP="00027558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</w:t>
      </w:r>
      <w:r w:rsidR="00CE3629">
        <w:rPr>
          <w:rFonts w:ascii="Arial" w:hAnsi="Arial" w:cs="Arial"/>
          <w:sz w:val="22"/>
          <w:szCs w:val="22"/>
        </w:rPr>
        <w:t xml:space="preserve"> Zgoda na przetwarzanie danych osobowych przedstawiciela </w:t>
      </w:r>
      <w:proofErr w:type="spellStart"/>
      <w:r w:rsidR="00CE3629">
        <w:rPr>
          <w:rFonts w:ascii="Arial" w:hAnsi="Arial" w:cs="Arial"/>
          <w:sz w:val="22"/>
          <w:szCs w:val="22"/>
        </w:rPr>
        <w:t>Zamawiajacego</w:t>
      </w:r>
      <w:proofErr w:type="spellEnd"/>
      <w:r w:rsidR="00CE3629">
        <w:rPr>
          <w:rFonts w:ascii="Arial" w:hAnsi="Arial" w:cs="Arial"/>
          <w:sz w:val="22"/>
          <w:szCs w:val="22"/>
        </w:rPr>
        <w:t>.</w:t>
      </w:r>
    </w:p>
    <w:p w14:paraId="45F8BEED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72C16BF4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1575207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0DF276B1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29C014DB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48ECEF8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44AD3D88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451E70C2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BD8A0F6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00A3D915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28CBBAB2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AC5FDC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A4B83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23B985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5023F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247FF76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4335F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97A63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755111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57E4F7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9BC52F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C79E6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D15AD7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AD71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FF558CA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25C17D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20AB65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0022CC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E7BB95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B820544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10C03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BAA046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47691EB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C8C34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7F9667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5DDE3D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7A7071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3887E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C17AA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8A860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D4460A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33DDE8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78DFF4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D86859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4CC07B2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F424E7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DC8A19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4EB00F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90835C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410C176B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07EB4A27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68886B52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548A089F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4E79A1D0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…………………..</w:t>
      </w:r>
    </w:p>
    <w:p w14:paraId="2B41918A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0D7920F8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7AF288A8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4571889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2F91267A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6E7DDD3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6D9BE74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104BBCE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DA5910B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………………………………………. jako Wykonawcy zamówienia w ramach umowy ramowej sprzedaży nr …………………………………………………….</w:t>
      </w:r>
    </w:p>
    <w:p w14:paraId="53BA509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DB201BA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0F90CBF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D6ABC81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2CE4E6B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4FA3497E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14:paraId="464752D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39411948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173B494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1EE347F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104BA88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418D94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6F8B4D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E1A1199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92200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86B10B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E6DB8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250415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BE78C6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7D035264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postawę prawną przetwarzania danych osobowych stanowi rozporządzenie Parlamentu Europejskiego i Rady (UE) 2016/679 z dnia 27.04.2016r. w sprawie ochrony osób fizycznych w związku z przetwarzaniem danych </w:t>
      </w:r>
      <w:r>
        <w:rPr>
          <w:rFonts w:cstheme="minorHAnsi"/>
          <w:sz w:val="20"/>
          <w:szCs w:val="20"/>
        </w:rPr>
        <w:lastRenderedPageBreak/>
        <w:t>osobowych i w sprawie swobodnego przepływu takich danych oraz uchylenia dyrektywy 95/46/WE oraz ustawa z dnia 10.05.2018r. o ochronie danych osobowych (Dz. U. z 2018r. poz. 1000).</w:t>
      </w:r>
    </w:p>
    <w:p w14:paraId="037CBF0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3B9AE15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5585875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……………………..………………</w:t>
      </w:r>
    </w:p>
    <w:p w14:paraId="094671E0" w14:textId="77777777" w:rsidR="00842A30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 i podpis Zamawiającego z KRS)</w:t>
      </w:r>
    </w:p>
    <w:p w14:paraId="6E8B4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70CA55A2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1D441F11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14:paraId="5968825A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………………………………………..</w:t>
      </w:r>
    </w:p>
    <w:p w14:paraId="195D92DC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35D7C56F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31BE000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6114CC8F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75F881FB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599F79EF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5615BA7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AA02022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0BFD8036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……………………………………(nazwa Wykonawcy) jako Wykonawcy zamówienia w ramach umowy ramowej sprzedaży nr ………………………………………………..</w:t>
      </w:r>
    </w:p>
    <w:p w14:paraId="172C528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1A663C97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5F2F2DE4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3000772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E78ED3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7A5EF9F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(data i podpis przedstawiciela Zamawiającego)</w:t>
      </w:r>
    </w:p>
    <w:p w14:paraId="28A82CE2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6CE9DC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4F871C8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0D5D5277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50314B4A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0E22283B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F6E2AD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06D3D1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9CC5DF1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03C92D6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ED9DCA2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6F1F1DD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AD8B0A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postawę prawną przetwarzania danych osobowych stanowi rozporządzenie Parlamentu Europejskiego i Rady (UE) 2016/679 z dnia 27.04.2016r. w sprawie ochrony osób fizycznych w związku z przetwarzaniem danych </w:t>
      </w:r>
      <w:r>
        <w:rPr>
          <w:rFonts w:cstheme="minorHAnsi"/>
          <w:sz w:val="20"/>
          <w:szCs w:val="20"/>
        </w:rPr>
        <w:lastRenderedPageBreak/>
        <w:t>osobowych i w sprawie swobodnego przepływu takich danych oraz uchylenia dyrektywy 95/46/WE oraz ustawa z dnia 10.05.2018r. o ochronie danych osobowych (Dz. U. z 2018r. poz. 1000).</w:t>
      </w:r>
    </w:p>
    <w:p w14:paraId="25FE032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CC057A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</w:p>
    <w:p w14:paraId="59FAD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</w:rPr>
      </w:pPr>
      <w:r>
        <w:rPr>
          <w:rFonts w:cstheme="minorHAnsi"/>
          <w:sz w:val="20"/>
          <w:szCs w:val="20"/>
        </w:rPr>
        <w:t>(data i podpis Wykonawcy z KRS)</w:t>
      </w:r>
    </w:p>
    <w:p w14:paraId="07B1A737" w14:textId="77777777" w:rsidR="00A55B15" w:rsidRPr="006D001C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sectPr w:rsidR="00A55B15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1E0A" w14:textId="77777777" w:rsidR="00483FC0" w:rsidRDefault="00483FC0" w:rsidP="0002129D">
      <w:r>
        <w:separator/>
      </w:r>
    </w:p>
  </w:endnote>
  <w:endnote w:type="continuationSeparator" w:id="0">
    <w:p w14:paraId="78EA7F8D" w14:textId="77777777" w:rsidR="00483FC0" w:rsidRDefault="00483FC0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5A22FDAD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6AAB32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061C" w14:textId="77777777" w:rsidR="00483FC0" w:rsidRDefault="00483FC0" w:rsidP="0002129D">
      <w:r>
        <w:separator/>
      </w:r>
    </w:p>
  </w:footnote>
  <w:footnote w:type="continuationSeparator" w:id="0">
    <w:p w14:paraId="3287DA92" w14:textId="77777777" w:rsidR="00483FC0" w:rsidRDefault="00483FC0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9C9F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423CD0"/>
    <w:multiLevelType w:val="hybridMultilevel"/>
    <w:tmpl w:val="38044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0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1"/>
  </w:num>
  <w:num w:numId="5">
    <w:abstractNumId w:val="2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3"/>
  </w:num>
  <w:num w:numId="12">
    <w:abstractNumId w:val="20"/>
  </w:num>
  <w:num w:numId="13">
    <w:abstractNumId w:val="26"/>
  </w:num>
  <w:num w:numId="14">
    <w:abstractNumId w:val="2"/>
  </w:num>
  <w:num w:numId="15">
    <w:abstractNumId w:val="24"/>
  </w:num>
  <w:num w:numId="16">
    <w:abstractNumId w:val="7"/>
  </w:num>
  <w:num w:numId="17">
    <w:abstractNumId w:val="25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27558"/>
    <w:rsid w:val="000311F2"/>
    <w:rsid w:val="00032619"/>
    <w:rsid w:val="00035D2C"/>
    <w:rsid w:val="00040F87"/>
    <w:rsid w:val="00041D92"/>
    <w:rsid w:val="00042A65"/>
    <w:rsid w:val="000459AA"/>
    <w:rsid w:val="0005227D"/>
    <w:rsid w:val="00056C30"/>
    <w:rsid w:val="0005745B"/>
    <w:rsid w:val="00057794"/>
    <w:rsid w:val="00060398"/>
    <w:rsid w:val="00060FAB"/>
    <w:rsid w:val="00062F29"/>
    <w:rsid w:val="0006618E"/>
    <w:rsid w:val="000701E4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74FFD"/>
    <w:rsid w:val="00181465"/>
    <w:rsid w:val="0018260D"/>
    <w:rsid w:val="0018359D"/>
    <w:rsid w:val="001835FA"/>
    <w:rsid w:val="00187241"/>
    <w:rsid w:val="00190982"/>
    <w:rsid w:val="00192162"/>
    <w:rsid w:val="00192C9D"/>
    <w:rsid w:val="00193449"/>
    <w:rsid w:val="001A4134"/>
    <w:rsid w:val="001A59CE"/>
    <w:rsid w:val="001A7F90"/>
    <w:rsid w:val="001B0E4C"/>
    <w:rsid w:val="001B101E"/>
    <w:rsid w:val="001B3512"/>
    <w:rsid w:val="001B716D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57C35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B3C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605B5"/>
    <w:rsid w:val="00363DD2"/>
    <w:rsid w:val="003711B8"/>
    <w:rsid w:val="003716F9"/>
    <w:rsid w:val="00375C15"/>
    <w:rsid w:val="00376E81"/>
    <w:rsid w:val="00382CE8"/>
    <w:rsid w:val="00390D5B"/>
    <w:rsid w:val="003A55E7"/>
    <w:rsid w:val="003A5F36"/>
    <w:rsid w:val="003A6290"/>
    <w:rsid w:val="003A70F8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3FC0"/>
    <w:rsid w:val="00484D07"/>
    <w:rsid w:val="00494A3F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12F1"/>
    <w:rsid w:val="0059436C"/>
    <w:rsid w:val="005A15C5"/>
    <w:rsid w:val="005A398D"/>
    <w:rsid w:val="005B0659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6072F"/>
    <w:rsid w:val="00661B22"/>
    <w:rsid w:val="0066625E"/>
    <w:rsid w:val="00676CEC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4C0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627"/>
    <w:rsid w:val="00705239"/>
    <w:rsid w:val="00705445"/>
    <w:rsid w:val="0070563F"/>
    <w:rsid w:val="00705680"/>
    <w:rsid w:val="00713ADD"/>
    <w:rsid w:val="0071568F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2A30"/>
    <w:rsid w:val="008436D6"/>
    <w:rsid w:val="00850D96"/>
    <w:rsid w:val="0085211F"/>
    <w:rsid w:val="00855984"/>
    <w:rsid w:val="00856E89"/>
    <w:rsid w:val="0086188D"/>
    <w:rsid w:val="00864071"/>
    <w:rsid w:val="00865BDB"/>
    <w:rsid w:val="008679D0"/>
    <w:rsid w:val="00872E9E"/>
    <w:rsid w:val="00883476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8055F"/>
    <w:rsid w:val="0098160C"/>
    <w:rsid w:val="009824BD"/>
    <w:rsid w:val="009856E0"/>
    <w:rsid w:val="009859BE"/>
    <w:rsid w:val="009A7695"/>
    <w:rsid w:val="009C1885"/>
    <w:rsid w:val="009C2778"/>
    <w:rsid w:val="009D446E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5B15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6E13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5662F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0D97"/>
    <w:rsid w:val="00C511A7"/>
    <w:rsid w:val="00C523C4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0BC4"/>
    <w:rsid w:val="00CD279B"/>
    <w:rsid w:val="00CD36E4"/>
    <w:rsid w:val="00CD57F2"/>
    <w:rsid w:val="00CD7929"/>
    <w:rsid w:val="00CE36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779F6"/>
    <w:rsid w:val="00D80402"/>
    <w:rsid w:val="00D8142E"/>
    <w:rsid w:val="00D8473A"/>
    <w:rsid w:val="00D8576A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381C"/>
    <w:rsid w:val="00DD4991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315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B6BE2"/>
    <w:rsid w:val="00EC44E7"/>
    <w:rsid w:val="00ED20D9"/>
    <w:rsid w:val="00EE35F5"/>
    <w:rsid w:val="00EE3DE0"/>
    <w:rsid w:val="00EE4802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0526"/>
    <w:rsid w:val="00FD24DA"/>
    <w:rsid w:val="00FD6C19"/>
    <w:rsid w:val="00FD6F52"/>
    <w:rsid w:val="00FE0085"/>
    <w:rsid w:val="00FE1280"/>
    <w:rsid w:val="00FE1D5F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272B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2C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CCDB4B-3930-4BDA-AA5D-5BE7AA3AB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3313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18</cp:revision>
  <cp:lastPrinted>2017-03-30T11:04:00Z</cp:lastPrinted>
  <dcterms:created xsi:type="dcterms:W3CDTF">2019-04-09T09:54:00Z</dcterms:created>
  <dcterms:modified xsi:type="dcterms:W3CDTF">2020-12-04T12:55:00Z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